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left"/>
      </w:pPr>
      <w:r>
        <w:rPr>
          <w:b/>
          <w:color w:val="1B4F72"/>
          <w:sz w:val="18"/>
        </w:rPr>
        <w:t>EngageEngine™</w:t>
      </w:r>
      <w:r>
        <w:rPr>
          <w:color w:val="555555"/>
          <w:sz w:val="18"/>
        </w:rPr>
        <w:t xml:space="preserve">  ·  Demand Collapse Diagnostic  ·  Execution Vault</w:t>
      </w:r>
    </w:p>
    <w:p>
      <w:pPr>
        <w:spacing w:after="12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after="40"/>
      </w:pPr>
      <w:r>
        <w:rPr>
          <w:b/>
          <w:color w:val="1B4F72"/>
          <w:sz w:val="40"/>
        </w:rPr>
        <w:t>AI-15 — Lead Capture Hardening</w:t>
      </w:r>
    </w:p>
    <w:p>
      <w:pPr>
        <w:spacing w:after="200"/>
      </w:pPr>
      <w:r>
        <w:rPr>
          <w:i/>
          <w:color w:val="E83E3E"/>
          <w:sz w:val="22"/>
        </w:rPr>
        <w:t>Action Fix: Forms, Scheduling, Speed, Mobile, Trust Blocks</w:t>
      </w:r>
    </w:p>
    <w:p>
      <w:pPr>
        <w:spacing w:after="100"/>
      </w:pPr>
      <w:r>
        <w:t>Most lead capture failures aren't strategy failures — they're infrastructure failures. The form doesn't submit. The phone doesn't tap-to-call. The page takes 8 seconds to load. This checklist hardens every layer.</w:t>
      </w:r>
    </w:p>
    <w:p>
      <w:pPr>
        <w:spacing w:before="240" w:after="80"/>
      </w:pPr>
      <w:r>
        <w:rPr>
          <w:b/>
          <w:color w:val="1B4F72"/>
          <w:sz w:val="26"/>
        </w:rPr>
        <w:t>Form Audit</w:t>
      </w:r>
    </w:p>
    <w:p>
      <w:pPr>
        <w:spacing w:after="40"/>
        <w:ind w:left="216"/>
      </w:pPr>
      <w:r>
        <w:rPr>
          <w:sz w:val="21"/>
        </w:rPr>
        <w:t>☐  Contact form has 5 fields maximum (name, phone, email, service needed, best time to call)</w:t>
      </w:r>
    </w:p>
    <w:p>
      <w:pPr>
        <w:spacing w:after="40"/>
        <w:ind w:left="216"/>
      </w:pPr>
      <w:r>
        <w:rPr>
          <w:sz w:val="21"/>
        </w:rPr>
        <w:t>☐  Form submission actually works — test it right now</w:t>
      </w:r>
    </w:p>
    <w:p>
      <w:pPr>
        <w:spacing w:after="40"/>
        <w:ind w:left="216"/>
      </w:pPr>
      <w:r>
        <w:rPr>
          <w:sz w:val="21"/>
        </w:rPr>
        <w:t>☐  You receive form submissions instantly (not daily digest)</w:t>
      </w:r>
    </w:p>
    <w:p>
      <w:pPr>
        <w:spacing w:after="40"/>
        <w:ind w:left="216"/>
      </w:pPr>
      <w:r>
        <w:rPr>
          <w:sz w:val="21"/>
        </w:rPr>
        <w:t>☐  Mobile autocomplete works for name/email/phone fields</w:t>
      </w:r>
    </w:p>
    <w:p>
      <w:pPr>
        <w:spacing w:after="40"/>
        <w:ind w:left="216"/>
      </w:pPr>
      <w:r>
        <w:rPr>
          <w:sz w:val="21"/>
        </w:rPr>
        <w:t>☐  Form is visible without scrolling on mobile</w:t>
      </w:r>
    </w:p>
    <w:p>
      <w:pPr>
        <w:spacing w:after="40"/>
        <w:ind w:left="216"/>
      </w:pPr>
      <w:r>
        <w:rPr>
          <w:sz w:val="21"/>
        </w:rPr>
        <w:t>☐  Submit button text is action-specific ('Get My Free Quote', not 'Submit')</w:t>
      </w:r>
    </w:p>
    <w:p>
      <w:pPr>
        <w:spacing w:after="40"/>
        <w:ind w:left="216"/>
      </w:pPr>
      <w:r>
        <w:rPr>
          <w:sz w:val="21"/>
        </w:rPr>
        <w:t>☐  Thank-you confirmation tells them what happens next + estimated response time</w:t>
      </w:r>
    </w:p>
    <w:p>
      <w:pPr>
        <w:spacing w:before="240" w:after="80"/>
      </w:pPr>
      <w:r>
        <w:rPr>
          <w:b/>
          <w:color w:val="1B4F72"/>
          <w:sz w:val="26"/>
        </w:rPr>
        <w:t>Phone &amp; Scheduling</w:t>
      </w:r>
    </w:p>
    <w:p>
      <w:pPr>
        <w:spacing w:after="40"/>
        <w:ind w:left="216"/>
      </w:pPr>
      <w:r>
        <w:rPr>
          <w:sz w:val="21"/>
        </w:rPr>
        <w:t>☐  Every phone number on the site uses tap-to-call (tel: link)</w:t>
      </w:r>
    </w:p>
    <w:p>
      <w:pPr>
        <w:spacing w:after="40"/>
        <w:ind w:left="216"/>
      </w:pPr>
      <w:r>
        <w:rPr>
          <w:sz w:val="21"/>
        </w:rPr>
        <w:t>☐  Phone number appears in header AND footer on every page</w:t>
      </w:r>
    </w:p>
    <w:p>
      <w:pPr>
        <w:spacing w:after="40"/>
        <w:ind w:left="216"/>
      </w:pPr>
      <w:r>
        <w:rPr>
          <w:sz w:val="21"/>
        </w:rPr>
        <w:t>☐  Sticky 'Call Now' button on mobile (visible while scrolling)</w:t>
      </w:r>
    </w:p>
    <w:p>
      <w:pPr>
        <w:spacing w:after="40"/>
        <w:ind w:left="216"/>
      </w:pPr>
      <w:r>
        <w:rPr>
          <w:sz w:val="21"/>
        </w:rPr>
        <w:t>☐  Text/SMS option available if your audience prefers it</w:t>
      </w:r>
    </w:p>
    <w:p>
      <w:pPr>
        <w:spacing w:after="40"/>
        <w:ind w:left="216"/>
      </w:pPr>
      <w:r>
        <w:rPr>
          <w:sz w:val="21"/>
        </w:rPr>
        <w:t>☐  Online scheduling option present (Calendly, Acuity, or equivalent)</w:t>
      </w:r>
    </w:p>
    <w:p>
      <w:pPr>
        <w:spacing w:after="40"/>
        <w:ind w:left="216"/>
      </w:pPr>
      <w:r>
        <w:rPr>
          <w:sz w:val="21"/>
        </w:rPr>
        <w:t>☐  Scheduling embed works on mobile without zooming</w:t>
      </w:r>
    </w:p>
    <w:p>
      <w:pPr>
        <w:spacing w:before="240" w:after="80"/>
      </w:pPr>
      <w:r>
        <w:rPr>
          <w:b/>
          <w:color w:val="1B4F72"/>
          <w:sz w:val="26"/>
        </w:rPr>
        <w:t>Speed &amp; Mobile</w:t>
      </w:r>
    </w:p>
    <w:p>
      <w:pPr>
        <w:spacing w:after="40"/>
        <w:ind w:left="216"/>
      </w:pPr>
      <w:r>
        <w:rPr>
          <w:sz w:val="21"/>
        </w:rPr>
        <w:t>☐  Google PageSpeed mobile score above 70</w:t>
      </w:r>
    </w:p>
    <w:p>
      <w:pPr>
        <w:spacing w:after="40"/>
        <w:ind w:left="216"/>
      </w:pPr>
      <w:r>
        <w:rPr>
          <w:sz w:val="21"/>
        </w:rPr>
        <w:t>☐  Page loads in under 3 seconds on 4G mobile</w:t>
      </w:r>
    </w:p>
    <w:p>
      <w:pPr>
        <w:spacing w:after="40"/>
        <w:ind w:left="216"/>
      </w:pPr>
      <w:r>
        <w:rPr>
          <w:sz w:val="21"/>
        </w:rPr>
        <w:t>☐  No pop-ups that trigger within first 10 seconds on mobile</w:t>
      </w:r>
    </w:p>
    <w:p>
      <w:pPr>
        <w:spacing w:after="40"/>
        <w:ind w:left="216"/>
      </w:pPr>
      <w:r>
        <w:rPr>
          <w:sz w:val="21"/>
        </w:rPr>
        <w:t>☐  No horizontal scrolling on any device</w:t>
      </w:r>
    </w:p>
    <w:p>
      <w:pPr>
        <w:spacing w:after="40"/>
        <w:ind w:left="216"/>
      </w:pPr>
      <w:r>
        <w:rPr>
          <w:sz w:val="21"/>
        </w:rPr>
        <w:t>☐  All buttons minimum 44px tap target (finger-friendly)</w:t>
      </w:r>
    </w:p>
    <w:p>
      <w:pPr>
        <w:spacing w:before="240" w:after="80"/>
      </w:pPr>
      <w:r>
        <w:rPr>
          <w:b/>
          <w:color w:val="1B4F72"/>
          <w:sz w:val="26"/>
        </w:rPr>
        <w:t>Trust Blocks Near CTAs</w:t>
      </w:r>
    </w:p>
    <w:p>
      <w:pPr>
        <w:spacing w:after="100"/>
      </w:pPr>
      <w:r>
        <w:t>Place at least 2 of these directly adjacent to your primary CTA — within visual reach of the button:</w:t>
      </w:r>
    </w:p>
    <w:p>
      <w:pPr>
        <w:spacing w:after="40"/>
        <w:ind w:left="216"/>
      </w:pPr>
      <w:r>
        <w:rPr>
          <w:sz w:val="21"/>
        </w:rPr>
        <w:t>☐  Review count + rating ('★★★★★ 127 Google reviews')</w:t>
      </w:r>
    </w:p>
    <w:p>
      <w:pPr>
        <w:spacing w:after="40"/>
        <w:ind w:left="216"/>
      </w:pPr>
      <w:r>
        <w:rPr>
          <w:sz w:val="21"/>
        </w:rPr>
        <w:t>☐  Response time guarantee ('We respond within 2 hours')</w:t>
      </w:r>
    </w:p>
    <w:p>
      <w:pPr>
        <w:spacing w:after="40"/>
        <w:ind w:left="216"/>
      </w:pPr>
      <w:r>
        <w:rPr>
          <w:sz w:val="21"/>
        </w:rPr>
        <w:t>☐  No-pressure statement ('No obligation. No hard sell.')</w:t>
      </w:r>
    </w:p>
    <w:p>
      <w:pPr>
        <w:spacing w:after="40"/>
        <w:ind w:left="216"/>
      </w:pPr>
      <w:r>
        <w:rPr>
          <w:sz w:val="21"/>
        </w:rPr>
        <w:t>☐  Certification badge</w:t>
      </w:r>
    </w:p>
    <w:p>
      <w:pPr>
        <w:spacing w:after="40"/>
        <w:ind w:left="216"/>
      </w:pPr>
      <w:r>
        <w:rPr>
          <w:sz w:val="21"/>
        </w:rPr>
        <w:t>☐  License number (especially for trades/services)</w:t>
      </w:r>
    </w:p>
    <w:p>
      <w:pPr>
        <w:spacing w:after="40"/>
        <w:ind w:left="216"/>
      </w:pPr>
      <w:r>
        <w:rPr>
          <w:sz w:val="21"/>
        </w:rPr>
        <w:t>☐  Guarantee statement ('Not satisfied? We make it right.')</w:t>
      </w:r>
    </w:p>
    <w:p>
      <w:pPr>
        <w:spacing w:before="240" w:after="80"/>
      </w:pPr>
      <w:r>
        <w:rPr>
          <w:b/>
          <w:color w:val="1B4F72"/>
          <w:sz w:val="26"/>
        </w:rPr>
        <w:t>Speed-to-Lead Commitment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Inquiry Source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Current Response Time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Target Response Time</w:t>
            </w:r>
          </w:p>
        </w:tc>
        <w:tc>
          <w:tcPr>
            <w:tcW w:type="dxa" w:w="2351"/>
            <w:shd w:val="clear" w:color="auto" w:fill="1B4F72"/>
          </w:tcPr>
          <w:p>
            <w:r>
              <w:rPr>
                <w:b/>
                <w:color w:val="FFFFFF"/>
                <w:sz w:val="19"/>
              </w:rPr>
              <w:t>System to Hit Target</w:t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Web form submission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Under 5 minutes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Phone call (missed)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Under 15 minutes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Text/SMS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Under 5 minutes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  <w:tr>
        <w:tc>
          <w:tcPr>
            <w:tcW w:type="dxa" w:w="2351"/>
          </w:tcPr>
          <w:p>
            <w:r>
              <w:rPr>
                <w:color w:val="555555"/>
                <w:sz w:val="19"/>
              </w:rPr>
              <w:t>Email inquiry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  <w:t>Under 1 hour</w:t>
            </w:r>
          </w:p>
        </w:tc>
        <w:tc>
          <w:tcPr>
            <w:tcW w:type="dxa" w:w="2351"/>
          </w:tcPr>
          <w:p>
            <w:r>
              <w:rPr>
                <w:color w:val="555555"/>
                <w:sz w:val="19"/>
              </w:rPr>
            </w:r>
          </w:p>
        </w:tc>
      </w:tr>
    </w:tbl>
    <w:p>
      <w:pPr>
        <w:spacing w:after="120"/>
      </w:pPr>
    </w:p>
    <w:p/>
    <w:p>
      <w:pPr>
        <w:spacing w:before="240" w:after="40"/>
      </w:pPr>
      <w:r>
        <w:rPr>
          <w:color w:val="CCCCCC"/>
          <w:sz w:val="14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r>
        <w:rPr>
          <w:b/>
          <w:color w:val="1B4F72"/>
          <w:sz w:val="16"/>
        </w:rPr>
        <w:t>EngageEngine™</w:t>
      </w:r>
      <w:r>
        <w:rPr>
          <w:color w:val="555555"/>
          <w:sz w:val="16"/>
        </w:rPr>
        <w:t xml:space="preserve">  |  marketingperformance.net  |  </w:t>
      </w:r>
      <w:r>
        <w:rPr>
          <w:i/>
          <w:color w:val="555555"/>
          <w:sz w:val="16"/>
        </w:rPr>
        <w:t>You're bleeding money somewhere. We find it. Then we fix it.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555555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